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17" w:rsidRPr="00C83317" w:rsidRDefault="00C83317" w:rsidP="00C83317">
      <w:pPr>
        <w:spacing w:before="100" w:beforeAutospacing="1" w:after="100" w:afterAutospacing="1" w:line="240" w:lineRule="auto"/>
        <w:jc w:val="center"/>
        <w:rPr>
          <w:rFonts w:ascii="Calibri" w:eastAsia="Times New Roman" w:hAnsi="Calibri" w:cs="Times New Roman"/>
          <w:b/>
          <w:sz w:val="25"/>
          <w:szCs w:val="25"/>
          <w:lang w:eastAsia="fr-FR"/>
        </w:rPr>
      </w:pPr>
      <w:r w:rsidRPr="00C83317">
        <w:rPr>
          <w:rFonts w:ascii="Calibri" w:eastAsia="Times New Roman" w:hAnsi="Calibri" w:cs="Times New Roman"/>
          <w:b/>
          <w:sz w:val="25"/>
          <w:szCs w:val="25"/>
          <w:lang w:eastAsia="fr-FR"/>
        </w:rPr>
        <w:t>Le numérique dans les nouveaux programmes de maternelle</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Pr>
          <w:rFonts w:ascii="Calibri" w:eastAsia="Times New Roman" w:hAnsi="Calibri" w:cs="Times New Roman"/>
          <w:sz w:val="25"/>
          <w:szCs w:val="25"/>
          <w:lang w:eastAsia="fr-FR"/>
        </w:rPr>
        <w:t>L’enfant</w:t>
      </w:r>
      <w:r w:rsidRPr="00C83317">
        <w:rPr>
          <w:rFonts w:ascii="Calibri" w:eastAsia="Times New Roman" w:hAnsi="Calibri" w:cs="Times New Roman"/>
          <w:sz w:val="25"/>
          <w:szCs w:val="25"/>
          <w:lang w:eastAsia="fr-FR"/>
        </w:rPr>
        <w:t xml:space="preserve"> sait utiliser les </w:t>
      </w:r>
      <w:r w:rsidRPr="00C83317">
        <w:rPr>
          <w:rFonts w:ascii="Calibri" w:eastAsia="Times New Roman" w:hAnsi="Calibri" w:cs="Times New Roman"/>
          <w:b/>
          <w:bCs/>
          <w:sz w:val="25"/>
          <w:szCs w:val="25"/>
          <w:lang w:eastAsia="fr-FR"/>
        </w:rPr>
        <w:t>supports numériques</w:t>
      </w:r>
      <w:r w:rsidRPr="00C83317">
        <w:rPr>
          <w:rFonts w:ascii="Calibri" w:eastAsia="Times New Roman" w:hAnsi="Calibri" w:cs="Times New Roman"/>
          <w:sz w:val="25"/>
          <w:szCs w:val="25"/>
          <w:lang w:eastAsia="fr-FR"/>
        </w:rPr>
        <w:t xml:space="preserve"> qui, comme les autres supports, ont leur place à l’école maternelle à condition que les objectifs et leurs modalités d’usage soient </w:t>
      </w:r>
      <w:r w:rsidRPr="00C83317">
        <w:rPr>
          <w:rFonts w:ascii="Calibri" w:eastAsia="Times New Roman" w:hAnsi="Calibri" w:cs="Times New Roman"/>
          <w:color w:val="FF0000"/>
          <w:sz w:val="25"/>
          <w:szCs w:val="25"/>
          <w:lang w:eastAsia="fr-FR"/>
        </w:rPr>
        <w:t>mis au service d’une activité d’apprentissage.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0"/>
      </w:tblGrid>
      <w:tr w:rsidR="00C83317" w:rsidRPr="00C83317" w:rsidTr="00C83317">
        <w:trPr>
          <w:tblHeader/>
          <w:tblCellSpacing w:w="15" w:type="dxa"/>
        </w:trPr>
        <w:tc>
          <w:tcPr>
            <w:tcW w:w="0" w:type="auto"/>
            <w:shd w:val="clear" w:color="auto" w:fill="646569"/>
            <w:vAlign w:val="center"/>
            <w:hideMark/>
          </w:tcPr>
          <w:p w:rsidR="00C83317" w:rsidRPr="00C83317" w:rsidRDefault="00C83317" w:rsidP="00C83317">
            <w:pPr>
              <w:spacing w:after="0" w:line="240" w:lineRule="auto"/>
              <w:jc w:val="both"/>
              <w:rPr>
                <w:rFonts w:ascii="Calibri" w:eastAsia="Times New Roman" w:hAnsi="Calibri" w:cs="Times New Roman"/>
                <w:b/>
                <w:bCs/>
                <w:color w:val="FFFFFF"/>
                <w:sz w:val="31"/>
                <w:szCs w:val="31"/>
                <w:u w:val="single"/>
                <w:lang w:eastAsia="fr-FR"/>
              </w:rPr>
            </w:pPr>
            <w:r w:rsidRPr="00C83317">
              <w:rPr>
                <w:rFonts w:ascii="Calibri" w:eastAsia="Times New Roman" w:hAnsi="Calibri" w:cs="Times New Roman"/>
                <w:b/>
                <w:bCs/>
                <w:color w:val="FFFFFF"/>
                <w:sz w:val="31"/>
                <w:szCs w:val="31"/>
                <w:u w:val="single"/>
                <w:lang w:eastAsia="fr-FR"/>
              </w:rPr>
              <w:t xml:space="preserve">1 - Mobiliser le langage dans toutes ses dimensions </w:t>
            </w:r>
          </w:p>
        </w:tc>
      </w:tr>
    </w:tbl>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i/>
          <w:iCs/>
          <w:sz w:val="25"/>
          <w:szCs w:val="25"/>
          <w:lang w:eastAsia="fr-FR"/>
        </w:rPr>
        <w:t>Commencer à écrire tout seul</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t xml:space="preserve">Il donne aussi aux enfants les moyens de s’entraîner, notamment avec de la copie dans un coin écriture aménagé spécialement (outils, feuilles blanches et à lignes, </w:t>
      </w:r>
      <w:r w:rsidRPr="00C83317">
        <w:rPr>
          <w:rFonts w:ascii="Calibri" w:eastAsia="Times New Roman" w:hAnsi="Calibri" w:cs="Times New Roman"/>
          <w:b/>
          <w:bCs/>
          <w:sz w:val="25"/>
          <w:szCs w:val="25"/>
          <w:lang w:eastAsia="fr-FR"/>
        </w:rPr>
        <w:t>ordinateur</w:t>
      </w:r>
      <w:r w:rsidRPr="00C83317">
        <w:rPr>
          <w:rFonts w:ascii="Calibri" w:eastAsia="Times New Roman" w:hAnsi="Calibri" w:cs="Times New Roman"/>
          <w:sz w:val="25"/>
          <w:szCs w:val="25"/>
          <w:lang w:eastAsia="fr-FR"/>
        </w:rPr>
        <w:t xml:space="preserve"> et </w:t>
      </w:r>
      <w:r w:rsidRPr="00C83317">
        <w:rPr>
          <w:rFonts w:ascii="Calibri" w:eastAsia="Times New Roman" w:hAnsi="Calibri" w:cs="Times New Roman"/>
          <w:b/>
          <w:bCs/>
          <w:sz w:val="25"/>
          <w:szCs w:val="25"/>
          <w:lang w:eastAsia="fr-FR"/>
        </w:rPr>
        <w:t>imprimante</w:t>
      </w:r>
      <w:r w:rsidRPr="00C83317">
        <w:rPr>
          <w:rFonts w:ascii="Calibri" w:eastAsia="Times New Roman" w:hAnsi="Calibri" w:cs="Times New Roman"/>
          <w:sz w:val="25"/>
          <w:szCs w:val="25"/>
          <w:lang w:eastAsia="fr-FR"/>
        </w:rPr>
        <w:t xml:space="preserve">, </w:t>
      </w:r>
      <w:r w:rsidRPr="00C83317">
        <w:rPr>
          <w:rFonts w:ascii="Calibri" w:eastAsia="Times New Roman" w:hAnsi="Calibri" w:cs="Times New Roman"/>
          <w:b/>
          <w:bCs/>
          <w:sz w:val="25"/>
          <w:szCs w:val="25"/>
          <w:lang w:eastAsia="fr-FR"/>
        </w:rPr>
        <w:t>tablette numérique</w:t>
      </w:r>
      <w:r w:rsidRPr="00C83317">
        <w:rPr>
          <w:rFonts w:ascii="Calibri" w:eastAsia="Times New Roman" w:hAnsi="Calibri" w:cs="Times New Roman"/>
          <w:sz w:val="25"/>
          <w:szCs w:val="25"/>
          <w:lang w:eastAsia="fr-FR"/>
        </w:rPr>
        <w:t xml:space="preserve"> et </w:t>
      </w:r>
      <w:r w:rsidRPr="00C83317">
        <w:rPr>
          <w:rFonts w:ascii="Calibri" w:eastAsia="Times New Roman" w:hAnsi="Calibri" w:cs="Times New Roman"/>
          <w:b/>
          <w:bCs/>
          <w:sz w:val="25"/>
          <w:szCs w:val="25"/>
          <w:lang w:eastAsia="fr-FR"/>
        </w:rPr>
        <w:t>stylets</w:t>
      </w:r>
      <w:r w:rsidRPr="00C83317">
        <w:rPr>
          <w:rFonts w:ascii="Calibri" w:eastAsia="Times New Roman" w:hAnsi="Calibri" w:cs="Times New Roman"/>
          <w:sz w:val="25"/>
          <w:szCs w:val="25"/>
          <w:lang w:eastAsia="fr-FR"/>
        </w:rPr>
        <w:t>, tableaux de correspondance des graphies, textes connus).</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t xml:space="preserve">À partir de la moyenne section, et régulièrement en grande section, l’enseignant explique la correspondance des trois écritures (cursive, script, capitales). Les enfants s’exercent à des transcriptions de mots, phrases, courts textes connus, à leur </w:t>
      </w:r>
      <w:r w:rsidRPr="00C83317">
        <w:rPr>
          <w:rFonts w:ascii="Calibri" w:eastAsia="Times New Roman" w:hAnsi="Calibri" w:cs="Times New Roman"/>
          <w:b/>
          <w:bCs/>
          <w:sz w:val="25"/>
          <w:szCs w:val="25"/>
          <w:lang w:eastAsia="fr-FR"/>
        </w:rPr>
        <w:t>saisie sur ordinateur</w:t>
      </w:r>
      <w:r w:rsidRPr="00C83317">
        <w:rPr>
          <w:rFonts w:ascii="Calibri" w:eastAsia="Times New Roman" w:hAnsi="Calibri" w:cs="Times New Roman"/>
          <w:sz w:val="25"/>
          <w:szCs w:val="25"/>
          <w:lang w:eastAsia="fr-FR"/>
        </w:rPr>
        <w:t xml:space="preserve">. Travaillant alors en binôme, ils apprennent nombre de relations entre l’oral et l’écrit : un enfant nomme les lettres et montre, le second cherche sur le </w:t>
      </w:r>
      <w:r w:rsidRPr="00C83317">
        <w:rPr>
          <w:rFonts w:ascii="Calibri" w:eastAsia="Times New Roman" w:hAnsi="Calibri" w:cs="Times New Roman"/>
          <w:b/>
          <w:bCs/>
          <w:sz w:val="25"/>
          <w:szCs w:val="25"/>
          <w:lang w:eastAsia="fr-FR"/>
        </w:rPr>
        <w:t>clavier</w:t>
      </w:r>
      <w:r w:rsidRPr="00C83317">
        <w:rPr>
          <w:rFonts w:ascii="Calibri" w:eastAsia="Times New Roman" w:hAnsi="Calibri" w:cs="Times New Roman"/>
          <w:sz w:val="25"/>
          <w:szCs w:val="25"/>
          <w:lang w:eastAsia="fr-FR"/>
        </w:rPr>
        <w:t>, ils vérifient ensemble sur l’</w:t>
      </w:r>
      <w:r w:rsidRPr="00C83317">
        <w:rPr>
          <w:rFonts w:ascii="Calibri" w:eastAsia="Times New Roman" w:hAnsi="Calibri" w:cs="Times New Roman"/>
          <w:b/>
          <w:bCs/>
          <w:sz w:val="25"/>
          <w:szCs w:val="25"/>
          <w:lang w:eastAsia="fr-FR"/>
        </w:rPr>
        <w:t>écran</w:t>
      </w:r>
      <w:r w:rsidRPr="00C83317">
        <w:rPr>
          <w:rFonts w:ascii="Calibri" w:eastAsia="Times New Roman" w:hAnsi="Calibri" w:cs="Times New Roman"/>
          <w:sz w:val="25"/>
          <w:szCs w:val="25"/>
          <w:lang w:eastAsia="fr-FR"/>
        </w:rPr>
        <w:t xml:space="preserve">, puis sur la </w:t>
      </w:r>
      <w:r w:rsidRPr="00C83317">
        <w:rPr>
          <w:rFonts w:ascii="Calibri" w:eastAsia="Times New Roman" w:hAnsi="Calibri" w:cs="Times New Roman"/>
          <w:b/>
          <w:bCs/>
          <w:sz w:val="25"/>
          <w:szCs w:val="25"/>
          <w:lang w:eastAsia="fr-FR"/>
        </w:rPr>
        <w:t>version imprimée</w:t>
      </w:r>
      <w:r w:rsidRPr="00C83317">
        <w:rPr>
          <w:rFonts w:ascii="Calibri" w:eastAsia="Times New Roman" w:hAnsi="Calibri" w:cs="Times New Roman"/>
          <w:sz w:val="25"/>
          <w:szCs w:val="25"/>
          <w:lang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7"/>
      </w:tblGrid>
      <w:tr w:rsidR="00C83317" w:rsidRPr="00C83317" w:rsidTr="00C83317">
        <w:trPr>
          <w:tblHeader/>
          <w:tblCellSpacing w:w="15" w:type="dxa"/>
        </w:trPr>
        <w:tc>
          <w:tcPr>
            <w:tcW w:w="0" w:type="auto"/>
            <w:shd w:val="clear" w:color="auto" w:fill="646569"/>
            <w:vAlign w:val="center"/>
            <w:hideMark/>
          </w:tcPr>
          <w:p w:rsidR="00C83317" w:rsidRPr="00C83317" w:rsidRDefault="00C83317" w:rsidP="00C83317">
            <w:pPr>
              <w:spacing w:after="0" w:line="240" w:lineRule="auto"/>
              <w:jc w:val="both"/>
              <w:rPr>
                <w:rFonts w:ascii="Calibri" w:eastAsia="Times New Roman" w:hAnsi="Calibri" w:cs="Times New Roman"/>
                <w:b/>
                <w:bCs/>
                <w:color w:val="FFFFFF"/>
                <w:sz w:val="31"/>
                <w:szCs w:val="31"/>
                <w:u w:val="single"/>
                <w:lang w:eastAsia="fr-FR"/>
              </w:rPr>
            </w:pPr>
            <w:r w:rsidRPr="00C83317">
              <w:rPr>
                <w:rFonts w:ascii="Calibri" w:eastAsia="Times New Roman" w:hAnsi="Calibri" w:cs="Times New Roman"/>
                <w:b/>
                <w:bCs/>
                <w:color w:val="FFFFFF"/>
                <w:sz w:val="31"/>
                <w:szCs w:val="31"/>
                <w:u w:val="single"/>
                <w:lang w:eastAsia="fr-FR"/>
              </w:rPr>
              <w:t xml:space="preserve">3 - Agir, s’exprimer, comprendre à travers les activités artistiques </w:t>
            </w:r>
          </w:p>
        </w:tc>
      </w:tr>
    </w:tbl>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t xml:space="preserve">Ce domaine d’apprentissage se réfère aux arts du visuel (peinture, sculpture, dessin, photographie, cinéma, bande dessinée, arts graphiques, </w:t>
      </w:r>
      <w:r w:rsidRPr="00C83317">
        <w:rPr>
          <w:rFonts w:ascii="Calibri" w:eastAsia="Times New Roman" w:hAnsi="Calibri" w:cs="Times New Roman"/>
          <w:b/>
          <w:bCs/>
          <w:sz w:val="25"/>
          <w:szCs w:val="25"/>
          <w:lang w:eastAsia="fr-FR"/>
        </w:rPr>
        <w:t>arts numériques</w:t>
      </w:r>
      <w:r w:rsidRPr="00C83317">
        <w:rPr>
          <w:rFonts w:ascii="Calibri" w:eastAsia="Times New Roman" w:hAnsi="Calibri" w:cs="Times New Roman"/>
          <w:sz w:val="25"/>
          <w:szCs w:val="25"/>
          <w:lang w:eastAsia="fr-FR"/>
        </w:rPr>
        <w:t>), aux arts du son (chansons, musiques instrumentales et vocales) et aux arts du spectacle vivant (danse, théâtre, arts du cirque, marionnettes, etc.).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0"/>
      </w:tblGrid>
      <w:tr w:rsidR="00C83317" w:rsidRPr="00C83317" w:rsidTr="00C83317">
        <w:trPr>
          <w:tblHeader/>
          <w:tblCellSpacing w:w="15" w:type="dxa"/>
        </w:trPr>
        <w:tc>
          <w:tcPr>
            <w:tcW w:w="0" w:type="auto"/>
            <w:shd w:val="clear" w:color="auto" w:fill="646569"/>
            <w:vAlign w:val="center"/>
            <w:hideMark/>
          </w:tcPr>
          <w:p w:rsidR="00C83317" w:rsidRPr="00C83317" w:rsidRDefault="00C83317" w:rsidP="00C83317">
            <w:pPr>
              <w:spacing w:after="0" w:line="240" w:lineRule="auto"/>
              <w:jc w:val="both"/>
              <w:rPr>
                <w:rFonts w:ascii="Calibri" w:eastAsia="Times New Roman" w:hAnsi="Calibri" w:cs="Times New Roman"/>
                <w:b/>
                <w:bCs/>
                <w:color w:val="FFFFFF"/>
                <w:sz w:val="31"/>
                <w:szCs w:val="31"/>
                <w:u w:val="single"/>
                <w:lang w:eastAsia="fr-FR"/>
              </w:rPr>
            </w:pPr>
            <w:r w:rsidRPr="00C83317">
              <w:rPr>
                <w:rFonts w:ascii="Calibri" w:eastAsia="Times New Roman" w:hAnsi="Calibri" w:cs="Times New Roman"/>
                <w:b/>
                <w:bCs/>
                <w:color w:val="FFFFFF"/>
                <w:sz w:val="31"/>
                <w:szCs w:val="31"/>
                <w:u w:val="single"/>
                <w:lang w:eastAsia="fr-FR"/>
              </w:rPr>
              <w:t xml:space="preserve">5. Explorer le monde </w:t>
            </w:r>
          </w:p>
        </w:tc>
      </w:tr>
    </w:tbl>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i/>
          <w:iCs/>
          <w:sz w:val="25"/>
          <w:szCs w:val="25"/>
          <w:lang w:eastAsia="fr-FR"/>
        </w:rPr>
        <w:t>L’espace</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d’occasions de se questionner, de produire des images (</w:t>
      </w:r>
      <w:r w:rsidRPr="00C83317">
        <w:rPr>
          <w:rFonts w:ascii="Calibri" w:eastAsia="Times New Roman" w:hAnsi="Calibri" w:cs="Times New Roman"/>
          <w:b/>
          <w:bCs/>
          <w:sz w:val="25"/>
          <w:szCs w:val="25"/>
          <w:lang w:eastAsia="fr-FR"/>
        </w:rPr>
        <w:t>l’appareil photographique numérique</w:t>
      </w:r>
      <w:r w:rsidRPr="00C83317">
        <w:rPr>
          <w:rFonts w:ascii="Calibri" w:eastAsia="Times New Roman" w:hAnsi="Calibri" w:cs="Times New Roman"/>
          <w:sz w:val="25"/>
          <w:szCs w:val="25"/>
          <w:lang w:eastAsia="fr-FR"/>
        </w:rPr>
        <w:t xml:space="preserve"> est un auxiliaire pertinent), de rechercher des informations, grâce à la médiation du maître, dans des documentaires, sur des sites Internet.</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i/>
          <w:iCs/>
          <w:sz w:val="25"/>
          <w:szCs w:val="25"/>
          <w:lang w:eastAsia="fr-FR"/>
        </w:rPr>
        <w:t>Utiliser, fabriquer, manipuler des objets</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lastRenderedPageBreak/>
        <w:t xml:space="preserve">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w:t>
      </w:r>
      <w:r w:rsidRPr="00C83317">
        <w:rPr>
          <w:rFonts w:ascii="Calibri" w:eastAsia="Times New Roman" w:hAnsi="Calibri" w:cs="Times New Roman"/>
          <w:b/>
          <w:bCs/>
          <w:sz w:val="25"/>
          <w:szCs w:val="25"/>
          <w:lang w:eastAsia="fr-FR"/>
        </w:rPr>
        <w:t>une souris d’ordinateur</w:t>
      </w:r>
      <w:r w:rsidRPr="00C83317">
        <w:rPr>
          <w:rFonts w:ascii="Calibri" w:eastAsia="Times New Roman" w:hAnsi="Calibri" w:cs="Times New Roman"/>
          <w:sz w:val="25"/>
          <w:szCs w:val="25"/>
          <w:lang w:eastAsia="fr-FR"/>
        </w:rPr>
        <w:t xml:space="preserve">, agir sur une </w:t>
      </w:r>
      <w:r w:rsidRPr="00C83317">
        <w:rPr>
          <w:rFonts w:ascii="Calibri" w:eastAsia="Times New Roman" w:hAnsi="Calibri" w:cs="Times New Roman"/>
          <w:b/>
          <w:bCs/>
          <w:sz w:val="25"/>
          <w:szCs w:val="25"/>
          <w:lang w:eastAsia="fr-FR"/>
        </w:rPr>
        <w:t>tablette numérique</w:t>
      </w:r>
      <w:r w:rsidRPr="00C83317">
        <w:rPr>
          <w:rFonts w:ascii="Calibri" w:eastAsia="Times New Roman" w:hAnsi="Calibri" w:cs="Times New Roman"/>
          <w:sz w:val="25"/>
          <w:szCs w:val="25"/>
          <w:lang w:eastAsia="fr-FR"/>
        </w:rPr>
        <w:t>...</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i/>
          <w:iCs/>
          <w:sz w:val="25"/>
          <w:szCs w:val="25"/>
          <w:lang w:eastAsia="fr-FR"/>
        </w:rPr>
        <w:t>Utiliser des outils numériques</w:t>
      </w:r>
    </w:p>
    <w:p w:rsidR="00C83317" w:rsidRPr="00C83317" w:rsidRDefault="00C83317" w:rsidP="00C83317">
      <w:p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t xml:space="preserve">Dès leur plus jeune âge, les enfants sont en contact avec les </w:t>
      </w:r>
      <w:r w:rsidRPr="00C83317">
        <w:rPr>
          <w:rFonts w:ascii="Calibri" w:eastAsia="Times New Roman" w:hAnsi="Calibri" w:cs="Times New Roman"/>
          <w:b/>
          <w:bCs/>
          <w:sz w:val="25"/>
          <w:szCs w:val="25"/>
          <w:lang w:eastAsia="fr-FR"/>
        </w:rPr>
        <w:t>nouvelles technologies</w:t>
      </w:r>
      <w:r w:rsidRPr="00C83317">
        <w:rPr>
          <w:rFonts w:ascii="Calibri" w:eastAsia="Times New Roman" w:hAnsi="Calibri" w:cs="Times New Roman"/>
          <w:sz w:val="25"/>
          <w:szCs w:val="25"/>
          <w:lang w:eastAsia="fr-FR"/>
        </w:rPr>
        <w:t>. Le rôle de l’école est de leur donner des repères pour en comprendre l’utilité et commencer à les utiliser de manière adaptée (</w:t>
      </w:r>
      <w:r w:rsidRPr="00C83317">
        <w:rPr>
          <w:rFonts w:ascii="Calibri" w:eastAsia="Times New Roman" w:hAnsi="Calibri" w:cs="Times New Roman"/>
          <w:b/>
          <w:bCs/>
          <w:sz w:val="25"/>
          <w:szCs w:val="25"/>
          <w:lang w:eastAsia="fr-FR"/>
        </w:rPr>
        <w:t>tablette numérique</w:t>
      </w:r>
      <w:r w:rsidRPr="00C83317">
        <w:rPr>
          <w:rFonts w:ascii="Calibri" w:eastAsia="Times New Roman" w:hAnsi="Calibri" w:cs="Times New Roman"/>
          <w:sz w:val="25"/>
          <w:szCs w:val="25"/>
          <w:lang w:eastAsia="fr-FR"/>
        </w:rPr>
        <w:t xml:space="preserve">, </w:t>
      </w:r>
      <w:r w:rsidRPr="00C83317">
        <w:rPr>
          <w:rFonts w:ascii="Calibri" w:eastAsia="Times New Roman" w:hAnsi="Calibri" w:cs="Times New Roman"/>
          <w:b/>
          <w:bCs/>
          <w:sz w:val="25"/>
          <w:szCs w:val="25"/>
          <w:lang w:eastAsia="fr-FR"/>
        </w:rPr>
        <w:t>ordinateur</w:t>
      </w:r>
      <w:r w:rsidRPr="00C83317">
        <w:rPr>
          <w:rFonts w:ascii="Calibri" w:eastAsia="Times New Roman" w:hAnsi="Calibri" w:cs="Times New Roman"/>
          <w:sz w:val="25"/>
          <w:szCs w:val="25"/>
          <w:lang w:eastAsia="fr-FR"/>
        </w:rPr>
        <w:t xml:space="preserve">, </w:t>
      </w:r>
      <w:r w:rsidRPr="00C83317">
        <w:rPr>
          <w:rFonts w:ascii="Calibri" w:eastAsia="Times New Roman" w:hAnsi="Calibri" w:cs="Times New Roman"/>
          <w:b/>
          <w:bCs/>
          <w:sz w:val="25"/>
          <w:szCs w:val="25"/>
          <w:lang w:eastAsia="fr-FR"/>
        </w:rPr>
        <w:t>appareil photo numérique</w:t>
      </w:r>
      <w:r w:rsidRPr="00C83317">
        <w:rPr>
          <w:rFonts w:ascii="Calibri" w:eastAsia="Times New Roman" w:hAnsi="Calibri" w:cs="Times New Roman"/>
          <w:sz w:val="25"/>
          <w:szCs w:val="25"/>
          <w:lang w:eastAsia="fr-FR"/>
        </w:rPr>
        <w:t xml:space="preserve">...). Des recherches ciblées, via le </w:t>
      </w:r>
      <w:r w:rsidRPr="00C83317">
        <w:rPr>
          <w:rFonts w:ascii="Calibri" w:eastAsia="Times New Roman" w:hAnsi="Calibri" w:cs="Times New Roman"/>
          <w:b/>
          <w:bCs/>
          <w:sz w:val="25"/>
          <w:szCs w:val="25"/>
          <w:lang w:eastAsia="fr-FR"/>
        </w:rPr>
        <w:t>réseau Internet</w:t>
      </w:r>
      <w:r w:rsidRPr="00C83317">
        <w:rPr>
          <w:rFonts w:ascii="Calibri" w:eastAsia="Times New Roman" w:hAnsi="Calibri" w:cs="Times New Roman"/>
          <w:sz w:val="25"/>
          <w:szCs w:val="25"/>
          <w:lang w:eastAsia="fr-FR"/>
        </w:rPr>
        <w:t>, sont effectuées et commentées par l’enseignant.</w:t>
      </w:r>
    </w:p>
    <w:p w:rsidR="00C83317" w:rsidRPr="00C83317" w:rsidRDefault="00C83317" w:rsidP="00C83317">
      <w:pPr>
        <w:numPr>
          <w:ilvl w:val="0"/>
          <w:numId w:val="1"/>
        </w:numPr>
        <w:spacing w:before="100" w:beforeAutospacing="1" w:after="100" w:afterAutospacing="1" w:line="240" w:lineRule="auto"/>
        <w:jc w:val="both"/>
        <w:rPr>
          <w:rFonts w:ascii="Calibri" w:eastAsia="Times New Roman" w:hAnsi="Calibri" w:cs="Times New Roman"/>
          <w:sz w:val="25"/>
          <w:szCs w:val="25"/>
          <w:lang w:eastAsia="fr-FR"/>
        </w:rPr>
      </w:pPr>
      <w:r w:rsidRPr="00C83317">
        <w:rPr>
          <w:rFonts w:ascii="Calibri" w:eastAsia="Times New Roman" w:hAnsi="Calibri" w:cs="Times New Roman"/>
          <w:sz w:val="25"/>
          <w:szCs w:val="25"/>
          <w:lang w:eastAsia="fr-FR"/>
        </w:rPr>
        <w:t xml:space="preserve">Utiliser des objets </w:t>
      </w:r>
      <w:r w:rsidRPr="00C83317">
        <w:rPr>
          <w:rFonts w:ascii="Calibri" w:eastAsia="Times New Roman" w:hAnsi="Calibri" w:cs="Times New Roman"/>
          <w:b/>
          <w:bCs/>
          <w:sz w:val="25"/>
          <w:szCs w:val="25"/>
          <w:lang w:eastAsia="fr-FR"/>
        </w:rPr>
        <w:t>numériques</w:t>
      </w:r>
      <w:r w:rsidRPr="00C83317">
        <w:rPr>
          <w:rFonts w:ascii="Calibri" w:eastAsia="Times New Roman" w:hAnsi="Calibri" w:cs="Times New Roman"/>
          <w:sz w:val="25"/>
          <w:szCs w:val="25"/>
          <w:lang w:eastAsia="fr-FR"/>
        </w:rPr>
        <w:t xml:space="preserve"> : </w:t>
      </w:r>
      <w:r w:rsidRPr="00C83317">
        <w:rPr>
          <w:rFonts w:ascii="Calibri" w:eastAsia="Times New Roman" w:hAnsi="Calibri" w:cs="Times New Roman"/>
          <w:b/>
          <w:bCs/>
          <w:sz w:val="25"/>
          <w:szCs w:val="25"/>
          <w:lang w:eastAsia="fr-FR"/>
        </w:rPr>
        <w:t>appareil photo, tablette, ordinateur</w:t>
      </w:r>
      <w:r w:rsidRPr="00C83317">
        <w:rPr>
          <w:rFonts w:ascii="Calibri" w:eastAsia="Times New Roman" w:hAnsi="Calibri" w:cs="Times New Roman"/>
          <w:sz w:val="25"/>
          <w:szCs w:val="25"/>
          <w:lang w:eastAsia="fr-FR"/>
        </w:rPr>
        <w:t>.</w:t>
      </w:r>
    </w:p>
    <w:p w:rsidR="00EE7140" w:rsidRDefault="00C83317" w:rsidP="00C83317">
      <w:pPr>
        <w:jc w:val="both"/>
      </w:pPr>
    </w:p>
    <w:sectPr w:rsidR="00EE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B266F"/>
    <w:multiLevelType w:val="multilevel"/>
    <w:tmpl w:val="41B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17"/>
    <w:rsid w:val="00C34528"/>
    <w:rsid w:val="00C81CDD"/>
    <w:rsid w:val="00C83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6BE70-020E-4A3B-A79A-B25F4A2E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16437">
      <w:bodyDiv w:val="1"/>
      <w:marLeft w:val="0"/>
      <w:marRight w:val="0"/>
      <w:marTop w:val="0"/>
      <w:marBottom w:val="0"/>
      <w:divBdr>
        <w:top w:val="none" w:sz="0" w:space="0" w:color="auto"/>
        <w:left w:val="none" w:sz="0" w:space="0" w:color="auto"/>
        <w:bottom w:val="none" w:sz="0" w:space="0" w:color="auto"/>
        <w:right w:val="none" w:sz="0" w:space="0" w:color="auto"/>
      </w:divBdr>
      <w:divsChild>
        <w:div w:id="1682703676">
          <w:marLeft w:val="0"/>
          <w:marRight w:val="0"/>
          <w:marTop w:val="0"/>
          <w:marBottom w:val="0"/>
          <w:divBdr>
            <w:top w:val="none" w:sz="0" w:space="0" w:color="auto"/>
            <w:left w:val="none" w:sz="0" w:space="0" w:color="auto"/>
            <w:bottom w:val="none" w:sz="0" w:space="0" w:color="auto"/>
            <w:right w:val="none" w:sz="0" w:space="0" w:color="auto"/>
          </w:divBdr>
          <w:divsChild>
            <w:div w:id="90859503">
              <w:marLeft w:val="0"/>
              <w:marRight w:val="0"/>
              <w:marTop w:val="0"/>
              <w:marBottom w:val="0"/>
              <w:divBdr>
                <w:top w:val="none" w:sz="0" w:space="0" w:color="auto"/>
                <w:left w:val="none" w:sz="0" w:space="0" w:color="auto"/>
                <w:bottom w:val="none" w:sz="0" w:space="0" w:color="auto"/>
                <w:right w:val="none" w:sz="0" w:space="0" w:color="auto"/>
              </w:divBdr>
              <w:divsChild>
                <w:div w:id="1520047306">
                  <w:marLeft w:val="0"/>
                  <w:marRight w:val="0"/>
                  <w:marTop w:val="0"/>
                  <w:marBottom w:val="0"/>
                  <w:divBdr>
                    <w:top w:val="none" w:sz="0" w:space="0" w:color="auto"/>
                    <w:left w:val="none" w:sz="0" w:space="0" w:color="auto"/>
                    <w:bottom w:val="none" w:sz="0" w:space="0" w:color="auto"/>
                    <w:right w:val="none" w:sz="0" w:space="0" w:color="auto"/>
                  </w:divBdr>
                  <w:divsChild>
                    <w:div w:id="397559318">
                      <w:marLeft w:val="0"/>
                      <w:marRight w:val="0"/>
                      <w:marTop w:val="0"/>
                      <w:marBottom w:val="0"/>
                      <w:divBdr>
                        <w:top w:val="none" w:sz="0" w:space="0" w:color="auto"/>
                        <w:left w:val="none" w:sz="0" w:space="0" w:color="auto"/>
                        <w:bottom w:val="none" w:sz="0" w:space="0" w:color="auto"/>
                        <w:right w:val="none" w:sz="0" w:space="0" w:color="auto"/>
                      </w:divBdr>
                      <w:divsChild>
                        <w:div w:id="2088459921">
                          <w:marLeft w:val="0"/>
                          <w:marRight w:val="0"/>
                          <w:marTop w:val="0"/>
                          <w:marBottom w:val="0"/>
                          <w:divBdr>
                            <w:top w:val="none" w:sz="0" w:space="0" w:color="auto"/>
                            <w:left w:val="none" w:sz="0" w:space="0" w:color="auto"/>
                            <w:bottom w:val="none" w:sz="0" w:space="0" w:color="auto"/>
                            <w:right w:val="none" w:sz="0" w:space="0" w:color="auto"/>
                          </w:divBdr>
                          <w:divsChild>
                            <w:div w:id="1600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PRNE</dc:creator>
  <cp:keywords/>
  <dc:description/>
  <cp:lastModifiedBy>PRNE</cp:lastModifiedBy>
  <cp:revision>1</cp:revision>
  <dcterms:created xsi:type="dcterms:W3CDTF">2016-02-02T14:02:00Z</dcterms:created>
  <dcterms:modified xsi:type="dcterms:W3CDTF">2016-02-02T14:08:00Z</dcterms:modified>
</cp:coreProperties>
</file>